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jpeg" ContentType="image/jpeg"/>
  <Override PartName="/word/media/image11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2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 хочу рассказать о моём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дедушке, который участвовал в обороне Воронежа.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1A1A1A"/>
          <w:spacing w:val="0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</w:rPr>
        <w:drawing>
          <wp:inline distT="0" distB="0" distL="0" distR="0">
            <wp:extent cx="3848100" cy="5715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A1A1A"/>
          <w:spacing w:val="0"/>
          <w:sz w:val="24"/>
        </w:rPr>
        <w:t>Сачков Пётр Кондратьевич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 (на фото — справа) родился в 1923 году в Алма-Ате (ныне город Алматы Республики Казахстан). Родителей потерял ещё до войны. Там же (в Алма-Ате)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был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призван в действующую армию 5 марта 1942 года. На фронт попал 10 июля 1942 года возле Воронежа. Вот как он сам это описывал: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bookmarkStart w:id="0" w:name="more-306"/>
      <w:bookmarkEnd w:id="0"/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«Из Алма-Аты меня направили в Тамбовское военное артиллерийское училище, которое к тому времени было эвакуировано из Там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бо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ва в Семипалатинск. Толком ничему не научившись, всего через три месяца попал на фронт. Сначала нас отправ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и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ли в Мичуринск, где, как только мы сошли с поезда, к нам приставили несколько часовых, чтобы мы не разбежались: многие тогда дезертировали, испугавшись войны. Пробыли мы в Мичуринске три или четыре дня. Провизии у нас никакой не было, мы даже съели все цветки на цветущей акации. Я попал в подразделение автоматчиков. Дали нам по автомату и объяснили, как пользоваться. Потренировались немного, и нас, толком не обученных, необстрелянных юнцов, отправили на линию фронта — по лесам, пешком к Воронежу. На третьи сутки подошли к Подгорному. Шли без отдыха и без еды, и сразу же нам объявили, что отправляемся в бой. И тут кто-то из передней шеренги спросил: 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«А жрать-то нам дадут?»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. Тогда отрядили с каждого взвода по четыре человека. Сходили они в село, принесли хлеба, большие такие буханки, еще горячие, кусковой сахар и комбижир.</w:t>
        <w:br/>
        <w:t xml:space="preserve">Поделили быстро на всех, я буквально проглотил доставшийся мне ломоть, и аромат этого, еще не успевшего остыть хлеба запомнился мне на всю жизнь. Затем отобрали у нас все документы, письма и объяснили нашу первую боевую задачу. Танки должны были нас доставить на позицию, где нам предстояло соединиться с находящимися там подразделениями. Как только выехали, вокруг засвистели пули, загрохотали разрывы снарядов, пыль, дым. Нам дали команду стрелять при передвижении танка, а в кого стрелять? Вокруг ничего не видно. Когда добрались до места, на танке из двенадцати осталось три человека. Командир танка, молодой лейтенант, открыл люк, спросил: 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«Ну что, ребята, на месте?». 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Мы ни слова в ответ. —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«Ну ладно, тог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д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а поедем обратно». 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Едем обратно. И немцы стреляют, и наши стреляют — по нашим же. Еще хуже, чем когда в атаку пошли. Сержанту руку оторвало, второй боец то ли жив, то ли мертв, я так и не понял, ну а меня контузило. Их обоих положили на носилки, а я сижу на танке и не могу сдвинуться с места, вокруг люди бегают, суета, а я все сижу. Подошли, за руку стащили меня с танка, отвели в госпиталь. Вот так вот и началась для меня война.»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Вот что сообщает по этому поводу «История второй мировой войны»: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«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Для срыва немецко-фашистского наступления Ставка Верховного Главнокомандования направляла под Воронеж крупные силы из своего резерва, в том числе и 3-ю резервную армию, позже переименованную в 60-ю.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161-я стрелковая дивизия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в составе этой армии в начале июля передислоцировалась в район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Воронежа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. К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10 июля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она, совершив 200-километровый марш, сосредоточилась в 25 км севернее этого города.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К тому времени положение под</w:t>
      </w:r>
      <w:r>
        <w:rPr>
          <w:rStyle w:val="Style15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Воронежем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несколько стабилизировалось. Линия фронта шла от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Задонска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по левому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берегу Дона до Новоподклетного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. Затем она поворачивала на восток на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Подгорное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и через северную окраину города уходила на юг по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реке Воронеж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до ее устья.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На отдельных участках фронта враг все еще продолжал наступательные бои. Он стремился обойти город с севера и полностью захватить его.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Войска Воронежского фронта готовили частную наступательную операцию с целью освобождения Воронежа.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60-я армия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должна была главными силами с рубежа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Новоподклетное, Отрожка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нанести удар на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Подгорное, Малышево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, во взаимодействии с частями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40-й армии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уничтожить воронежскую группировку противника и очистить от него восточный берег Дона.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11 июля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дивизия получила задачу наступать на правом фланге ударной группировки армии вдоль левого берега реки в направлении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Подгорное, Рабочий Поселок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и во взаимодействии с другими соединениями обеспечить окружение врага. На усиление ей были приданы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111-я танковая бригада, 476-й отдельный танковый батальон, четыре отдельные роты тяжелых танков KB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— средства, значительные по тому времени. Справа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232-я стрелковая дивизия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оборонялась по восточному берегу Дона. Слева на северо-западную окраину Воронежа наступали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195-я и 121-я стрелковые дивизии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В тот день на командный пункт дивизии прибыл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командующий армией генерал-майор И. Д. Черняховский и член Военного совета армейский комиссар 2 ранга Ф. Ф. Кузнецов.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Они ознакомились с ходом подготовки к наступлению, уточнили порядок взаимодействия пехоты и танков.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На подготовку к атаке отводились всего лишь сутки. Многие вопросы, связанные с постановкой задач и организацией взаимодействия, решались по карте.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Работники политотдела во главе с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батальонным комиссаром Н. М. Самарцевым и военные комиссары частей И. П. Гребенюк, П. Н. Зубов, Ф. Л. Костеневич, Д. И. Одоевцев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, военкомы батальонов и дивизионов, политруки рот и батарей непосредственно в подразделениях разъясняли воинам сложившуюся обстановку и призывали их действовать смело и решительно.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К исходу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11 июля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дивизия, сменив подразделения 605-го полка 232-й стрелковой дивизии, заняла исходное положение. В первом эшелоне в двухкилометровой полосе развернулись 569-й и 575-й полки, во втором эшелоне — 565-й полк. Части первого эшелона поддерживал 1036-й артиллерийский полк. Танковым подразделениям предстояло сопровождать атаку пехоты до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Рабочего Поселка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Утром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12 июля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в полосе наступления армии заговорили наши орудия и минометы. Артиллерийскую подготовку на участке дивизии завершил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36-й гвардейский минометный полк.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«Катюши» произвели два залпа. В глубине обороны немцев взметнулись столбы огня и дыма. В этот момент раздалось громкое «ура», и наши части перешли в атаку.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До Подгорного, казалось, рукой подать. Но внезапно перед атакующими встал заградительный огонь. Вспыхнуло несколько наших танков. Уклоняясь от огня вражеской артиллерии, танковые подразделения попали на минное поле, потеряли еще несколько машин и вынуждены были отойти. В это время из-за Дона появились немецкие бомбардировщики. Началась бомбежка. Полчаса в полосе дивизии бесновался ураганный огонь, выводя из строя людей и технику. Но как только он ослаб, наступление возобнови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л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ось. Однако оно развивалось медленно.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Чтобы сломить сопротивление врага, командир дивизии ввел в бой в направлении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Подгорного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свой второй эшелон — 565-й полк. Его подразделения достигли села и, отвоевывая дом за домом, стали продвигаться к его южной окраине. Используя этот успех, возобновили наступление 569-й и 575-й полки. К 12 часам они освободили северную часть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Подгорного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Противник, оправившись от удара, усилил сопротивление. В 15 часов до двух пехотных батальонов с 20 танками контратаковали левофланговый 575-й полк, передовые цепи которого стали отходить.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Командир полка майор М. И. Сипович и военком батальонный комиссар Ф. Л. Костеневич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бросились к отходящим бойцам. Воины видели командира и комиссара в первых рядах сражающихся. Но удержать занятый рубеж не удалось. К концу дня части дивизии отошли в исходное положение. Не добились успеха и соседи.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Командующий 60-й армией решил на следующий день ввести в сражение на правом фланге свой второй эшелон — 25-й танковый корпус.</w:t>
      </w:r>
    </w:p>
    <w:p>
      <w:pPr>
        <w:pStyle w:val="Style18"/>
        <w:widowControl/>
        <w:spacing w:before="0" w:after="0"/>
        <w:ind w:left="0" w:right="0" w:hanging="0"/>
        <w:rPr/>
      </w:pP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Утром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13 июля 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соединения армии снова, перешли в на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с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тупление. Части дивизии, используя удар танковых подразделений, сломили сопротивление врага и освободили</w:t>
      </w:r>
      <w:r>
        <w:rPr>
          <w:rStyle w:val="Style15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 </w:t>
      </w:r>
      <w:r>
        <w:rPr>
          <w:rStyle w:val="Style15"/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Подгорное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.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»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Вот страницы «Журнала боевых действий 161 стрелковой дивизии» за середину июля 1942 года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7ACC"/>
          <w:spacing w:val="0"/>
          <w:sz w:val="24"/>
          <w:u w:val="none"/>
          <w:effect w:val="none"/>
        </w:rPr>
        <w:drawing>
          <wp:inline distT="0" distB="0" distL="0" distR="0">
            <wp:extent cx="3895725" cy="57340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7ACC"/>
          <w:spacing w:val="0"/>
          <w:sz w:val="24"/>
          <w:u w:val="none"/>
          <w:effect w:val="none"/>
        </w:rPr>
        <w:drawing>
          <wp:inline distT="0" distB="0" distL="0" distR="0">
            <wp:extent cx="4010025" cy="57340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7ACC"/>
          <w:spacing w:val="0"/>
          <w:sz w:val="24"/>
          <w:u w:val="none"/>
          <w:effect w:val="none"/>
        </w:rPr>
        <w:drawing>
          <wp:inline distT="0" distB="0" distL="0" distR="0">
            <wp:extent cx="4010025" cy="57340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7ACC"/>
          <w:spacing w:val="0"/>
          <w:sz w:val="24"/>
          <w:u w:val="none"/>
          <w:effect w:val="none"/>
        </w:rPr>
        <w:drawing>
          <wp:inline distT="0" distB="0" distL="0" distR="0">
            <wp:extent cx="4019550" cy="573405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Потом была долгая оборона Воронежа.</w:t>
        <w:br/>
        <w:t xml:space="preserve">Вот что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дедушка об этом рассказывал: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«В июле 1942 года развернулись жаркие бои в районе Задонского шоссе.</w:t>
        <w:br/>
        <w:t>Немцы пытались сбить нашу оборону и двинуться в сторону Ельца.</w:t>
        <w:br/>
        <w:t>Село Подгорное несколько раз переходило из рук в руки. После артиллерийского налёта при поддержке танков наша рота с криком «Ура!» ворвалась в первую траншею немцев. Завязался рук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о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пашный бой.</w:t>
        <w:br/>
        <w:t>Немцы не выдержали и начали отходить в сторону леса, оставив в траншее убитых и раненых.</w:t>
        <w:br/>
        <w:t>Последовала команда «Вперёд!», и мы начали преследовать отступающего противника, ведя огонь на ходу, оставив позади за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х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ваченную траншею. Вдруг из-за рощи примерно рота немецких автоматчиков развернулась в цепь и, ведя ураганный автоматный огонь, пошла в контратаку. Наша цепь залегла, бойцы открыли ответный прицельный огонь из всех-видов стрелкового оружия. Немцы тоже залегли, но не все. На правом фланге, где огонь с нашей стороны был слабее, немцы продолжали продвигаться вперёд.</w:t>
        <w:br/>
        <w:t>Создалась угроза отрезать нашу группу и окружить. Командир взвода подал команду: «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П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о одному — по два человека отходить в траншею.» Прикрываясь огнем товарищей, нам удалось без больших потерь возвратиться в только что отбитую у немцев траншею.</w:t>
        <w:br/>
        <w:t>Спустившись в окоп, я начал приспосабливаться к ведению огня. В траншее были трупы убитых немцев и наших бойцов. Один из них, немец, оказался рядом со мной. Смотрю, а он поворачивает голову и смотрит на меня. Оказывается, он притворился убитым и остался в траншее.</w:t>
        <w:br/>
        <w:t>По телосложению и росту он был меньше меня, причём я стоял, а он лежал, мой автомат был на изготовке. Преимущество моё было над ним. Я наступил на него ногой, нацелился автоматом. Он что-то заговорил, поднял руки над головой и стал подниматься на колени.</w:t>
        <w:br/>
        <w:t>Вместе с командиром отделения мы связали ему сзади руки, забрали его автомат, сумку и доложили командиру взвода.</w:t>
        <w:br/>
        <w:t>Контратака немцев была отбита.</w:t>
        <w:br/>
        <w:t>Мне пришлось сопровождать захваченного немца в тыл под огнем противника. Я передал этого немца начальнику штаба полка. Так я захватил «языка», который сообщил нужные и важные сведения нашему командованию. А меня представили к награде.»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Было и поражение (поражение в оборонительном сражении. Не отступление! Воронеж оставлен не был. Бои в городе продолжались дольше, чем в любом другом городе за всю войну — 212 дней). А потом возвращение и освобождение города.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«Немцы рано утром пошли в атаку. Наши танки стояли под маскировкой, без горючего и боеприпасов. Немецкие танки вплотную подъезжали к нашим и расстреливали их из своих пушек в упор. В наших частях началась паника, солдаты побежали, хоть и был приказ: ни шага назад. В Подго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р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ном стояли пограничники специально для того, чтобы не допустить отступления, там только и остановились. Но потом немцы сами ушли, испугавшись окружения, а если бы они про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д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олжали обороняться, то неиз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>в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естно, сколько нам еще потребовалось бы времени для того, чтобы освободить Воронеж. И как ни был силён немец, все равно мы верили в свою победу. Одна подгоренская женщина сказала мне: 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«Да бросай ты воевать, все равно вас теперь всех немец побьет»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. 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«Вот посмотри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т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 xml:space="preserve">е, </w:t>
      </w:r>
      <w:r>
        <w:rPr>
          <w:rFonts w:ascii="Times New Roman" w:hAnsi="Times New Roman"/>
          <w:b w:val="false"/>
          <w:i/>
          <w:caps w:val="false"/>
          <w:smallCaps w:val="false"/>
          <w:color w:val="1A1A1A"/>
          <w:spacing w:val="0"/>
          <w:sz w:val="24"/>
        </w:rPr>
        <w:t xml:space="preserve">— ответил я ей тогда, — </w:t>
      </w:r>
      <w:r>
        <w:rPr>
          <w:rFonts w:ascii="Times New Roman" w:hAnsi="Times New Roman"/>
          <w:b/>
          <w:i/>
          <w:caps w:val="false"/>
          <w:smallCaps w:val="false"/>
          <w:color w:val="1A1A1A"/>
          <w:spacing w:val="0"/>
          <w:sz w:val="24"/>
        </w:rPr>
        <w:t>все равно мы победим»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.»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В дальнейшем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прадедушка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 закончил офицерские курсы, командовал миномётным взводом. В июле 1943 года участвовал в составе 727 с.п. 219 с.д. 40 армии Воронежского фронта в битве на Курской дуге, за что был награждён орденом «Красной звезды».</w:t>
      </w:r>
    </w:p>
    <w:p>
      <w:pPr>
        <w:pStyle w:val="Style18"/>
        <w:widowControl/>
        <w:rPr>
          <w:rFonts w:ascii="Times New Roman" w:hAnsi="Times New Roman"/>
          <w:caps w:val="false"/>
          <w:smallCaps w:val="false"/>
          <w:strike w:val="false"/>
          <w:dstrike w:val="false"/>
          <w:color w:val="007ACC"/>
          <w:spacing w:val="0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7ACC"/>
          <w:spacing w:val="0"/>
          <w:u w:val="none"/>
          <w:effect w:val="none"/>
        </w:rPr>
        <w:drawing>
          <wp:inline distT="0" distB="0" distL="0" distR="0">
            <wp:extent cx="4000500" cy="57340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В сентябре 1943 года участвовал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в составе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727 с.п. 219 с.д. Калининского фронта в боях под Смоленском, за что был награждён вторым орденом «Красной звезды».</w:t>
      </w:r>
    </w:p>
    <w:p>
      <w:pPr>
        <w:pStyle w:val="Style18"/>
        <w:widowControl/>
        <w:spacing w:before="0" w:after="0"/>
        <w:rPr>
          <w:rFonts w:ascii="Times New Roman" w:hAnsi="Times New Roman"/>
          <w:caps w:val="false"/>
          <w:smallCaps w:val="false"/>
          <w:strike w:val="false"/>
          <w:dstrike w:val="false"/>
          <w:color w:val="007ACC"/>
          <w:spacing w:val="0"/>
          <w:u w:val="none"/>
          <w:effect w:val="none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7ACC"/>
          <w:spacing w:val="0"/>
          <w:u w:val="none"/>
          <w:effect w:val="none"/>
        </w:rPr>
        <w:drawing>
          <wp:inline distT="0" distB="0" distL="0" distR="0">
            <wp:extent cx="4010025" cy="573405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Был ранен. Войну закончил в звании лейтенанта в Кёнигсберге (ныне город Калиниград Калиниградской области).</w:t>
      </w:r>
    </w:p>
    <w:p>
      <w:pPr>
        <w:pStyle w:val="Style18"/>
        <w:widowControl/>
        <w:spacing w:before="0" w:after="0"/>
        <w:rPr>
          <w:rFonts w:ascii="Times New Roman" w:hAnsi="Times New Roman"/>
          <w:caps w:val="false"/>
          <w:smallCaps w:val="false"/>
          <w:color w:val="1A1A1A"/>
          <w:spacing w:val="0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</w:rPr>
        <w:drawing>
          <wp:inline distT="0" distB="0" distL="0" distR="0">
            <wp:extent cx="4479290" cy="368808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rPr>
          <w:rFonts w:ascii="Times New Roman" w:hAnsi="Times New Roman"/>
          <w:caps w:val="false"/>
          <w:smallCaps w:val="false"/>
          <w:color w:val="1A1A1A"/>
          <w:spacing w:val="0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</w:rPr>
        <w:drawing>
          <wp:inline distT="0" distB="0" distL="0" distR="0">
            <wp:extent cx="3811270" cy="285877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rPr>
          <w:rFonts w:ascii="Times New Roman" w:hAnsi="Times New Roman"/>
          <w:caps w:val="false"/>
          <w:smallCaps w:val="false"/>
          <w:color w:val="1A1A1A"/>
          <w:spacing w:val="0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</w:rPr>
        <w:drawing>
          <wp:inline distT="0" distB="0" distL="0" distR="0">
            <wp:extent cx="1894840" cy="2526665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 w:val="false"/>
          <w:smallCaps w:val="false"/>
          <w:color w:val="1A1A1A"/>
          <w:spacing w:val="0"/>
        </w:rPr>
        <w:t> </w:t>
      </w:r>
      <w:r>
        <w:rPr>
          <w:rFonts w:ascii="Times New Roman" w:hAnsi="Times New Roman"/>
          <w:caps w:val="false"/>
          <w:smallCaps w:val="false"/>
          <w:color w:val="1A1A1A"/>
          <w:spacing w:val="0"/>
        </w:rPr>
        <w:drawing>
          <wp:inline distT="0" distB="0" distL="0" distR="0">
            <wp:extent cx="1898650" cy="2531745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После войны приехал в Воронеж, помогал его восстанавливать и прожил здесь до самой смерти в 2009 году.</w:t>
      </w:r>
    </w:p>
    <w:p>
      <w:pPr>
        <w:pStyle w:val="Style18"/>
        <w:widowControl/>
        <w:spacing w:before="0" w:after="0"/>
        <w:rPr>
          <w:rFonts w:ascii="Times New Roman" w:hAnsi="Times New Roman"/>
          <w:caps w:val="false"/>
          <w:smallCaps w:val="false"/>
          <w:color w:val="1A1A1A"/>
          <w:spacing w:val="0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</w:rPr>
        <w:drawing>
          <wp:inline distT="0" distB="0" distL="0" distR="0">
            <wp:extent cx="3829050" cy="5715000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 xml:space="preserve">Я горжусь своим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пра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дедом.</w:t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rPr>
          <w:b w:val="false"/>
          <w:i w:val="false"/>
          <w:caps w:val="false"/>
          <w:smallCaps w:val="false"/>
          <w:color w:val="1A1A1A"/>
          <w:spacing w:val="0"/>
          <w:sz w:val="24"/>
        </w:rPr>
      </w:pPr>
      <w:r>
        <w:rPr>
          <w:rFonts w:ascii="Times New Roman" w:hAnsi="Times New Roman"/>
        </w:rPr>
      </w:r>
    </w:p>
    <w:p>
      <w:pPr>
        <w:pStyle w:val="Style18"/>
        <w:widowControl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САЧКОВА АННА</w:t>
      </w:r>
    </w:p>
    <w:p>
      <w:pPr>
        <w:pStyle w:val="Style18"/>
        <w:widowControl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4А класс</w:t>
      </w:r>
    </w:p>
    <w:p>
      <w:pPr>
        <w:pStyle w:val="Style18"/>
        <w:widowControl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4"/>
        </w:rPr>
        <w:t>МБОУ «СОШ с УИОП №13»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12</Pages>
  <Words>1677</Words>
  <Characters>9594</Characters>
  <CharactersWithSpaces>11254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2021-03-12T18:34:08Z</dcterms:created>
  <dc:creator/>
  <dc:description/>
  <dc:language>ru-RU</dc:language>
  <cp:lastModifiedBy/>
  <dcterms:modified xsi:type="dcterms:W3CDTF">2021-03-12T21:38:21Z</dcterms:modified>
  <cp:revision>3</cp:revision>
  <dc:subject/>
  <dc:title/>
</cp:coreProperties>
</file>